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DE3938" w:rsidRDefault="00DE3938" w:rsidP="00D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  <w:p w:rsidR="007A257D" w:rsidRPr="000E2068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DE3938" w:rsidRDefault="00DE3938" w:rsidP="00DE3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Красота и гармония общения в искусстве как отражение внутреннего мира человека. Материнство.</w:t>
            </w:r>
          </w:p>
          <w:p w:rsidR="00DE3938" w:rsidRDefault="00DE3938" w:rsidP="00DE3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 простой карандаш, альбом, краски, кисти, баночку.</w:t>
            </w:r>
          </w:p>
          <w:p w:rsidR="00DE3938" w:rsidRDefault="00DE3938" w:rsidP="00D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Перейди по ссылке и ознакомься с темой урока.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https://yadi.sk/d/3IpTFZZ_2krGKA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57D" w:rsidRPr="002C614D" w:rsidRDefault="00DE3938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работа. Нарисуй по представлению мать и дитя.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5B39D8"/>
    <w:rsid w:val="006A2961"/>
    <w:rsid w:val="007A257D"/>
    <w:rsid w:val="00DE3938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IpTFZZ_2krG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2020-05-25T15:29:00Z</dcterms:modified>
</cp:coreProperties>
</file>